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3D2907" w:rsidRDefault="00F92268" w:rsidP="00850792">
      <w:pPr>
        <w:pStyle w:val="BodyText"/>
        <w:rPr>
          <w:sz w:val="6"/>
          <w:szCs w:val="6"/>
        </w:rPr>
      </w:pPr>
      <w:r w:rsidRPr="003D290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3D290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3D2907" w:rsidRDefault="00F92268" w:rsidP="00F246C7">
            <w:pPr>
              <w:pStyle w:val="RefTableData"/>
            </w:pPr>
            <w:r w:rsidRPr="003D2907">
              <w:t>Reference number(s)</w:t>
            </w:r>
          </w:p>
        </w:tc>
      </w:tr>
      <w:tr w:rsidR="00F92268" w:rsidRPr="003D290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69FB0B0" w:rsidR="00F92268" w:rsidRPr="003D2907" w:rsidRDefault="009645D6" w:rsidP="00F246C7">
            <w:pPr>
              <w:pStyle w:val="RefTableHeader"/>
            </w:pPr>
            <w:r w:rsidRPr="003D2907">
              <w:t>5257-A</w:t>
            </w:r>
          </w:p>
        </w:tc>
      </w:tr>
    </w:tbl>
    <w:p w14:paraId="74FBA5B4" w14:textId="77777777" w:rsidR="00051356" w:rsidRPr="003D2907" w:rsidRDefault="00051356" w:rsidP="00A672B3">
      <w:pPr>
        <w:pStyle w:val="BodyText"/>
        <w:rPr>
          <w:b/>
          <w:bCs/>
          <w:sz w:val="16"/>
          <w:szCs w:val="16"/>
        </w:rPr>
        <w:sectPr w:rsidR="00051356" w:rsidRPr="003D2907" w:rsidSect="005565F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BFFD10C" w14:textId="2293E9E4" w:rsidR="00175616" w:rsidRPr="00175616" w:rsidRDefault="00175616" w:rsidP="00175616">
      <w:pPr>
        <w:pStyle w:val="Heading1"/>
      </w:pPr>
      <w:r>
        <w:t xml:space="preserve">Initial </w:t>
      </w:r>
      <w:r w:rsidR="009645D6" w:rsidRPr="003D2907">
        <w:t>Prior Authorization</w:t>
      </w:r>
      <w:r w:rsidRPr="003D2907">
        <w:t xml:space="preserve"> </w:t>
      </w:r>
      <w:r w:rsidR="008C54D9" w:rsidRPr="003D2907">
        <w:br/>
      </w:r>
      <w:r w:rsidR="009645D6" w:rsidRPr="003D2907">
        <w:t>Duchenne Muscular Dystrophy (DMD) Agents</w:t>
      </w:r>
      <w:r w:rsidR="00936230">
        <w:t xml:space="preserve"> </w:t>
      </w:r>
      <w:r w:rsidRPr="00AF2E27">
        <w:t>New York Medicaid</w:t>
      </w:r>
    </w:p>
    <w:p w14:paraId="78861C92" w14:textId="1106F2F1" w:rsidR="00203468" w:rsidRPr="003D2907" w:rsidRDefault="00C64534" w:rsidP="008E0F0D">
      <w:pPr>
        <w:pStyle w:val="Heading2"/>
      </w:pPr>
      <w:r w:rsidRPr="003D2907">
        <w:t xml:space="preserve">Products Referenced by this </w:t>
      </w:r>
      <w:r w:rsidR="00501602" w:rsidRPr="003D2907">
        <w:t>Document</w:t>
      </w:r>
    </w:p>
    <w:p w14:paraId="5455152B" w14:textId="73D2134E" w:rsidR="008E0F0D" w:rsidRPr="003D2907" w:rsidRDefault="00D82D85" w:rsidP="008B73E8">
      <w:pPr>
        <w:pStyle w:val="BodyText"/>
      </w:pPr>
      <w:r w:rsidRPr="003D2907">
        <w:t xml:space="preserve">Drugs that are listed in the </w:t>
      </w:r>
      <w:r w:rsidR="000315F1" w:rsidRPr="003D2907">
        <w:t>following table</w:t>
      </w:r>
      <w:r w:rsidRPr="003D2907">
        <w:t xml:space="preserve"> include both brand and generic and all dosage forms and strengths unless otherwise stated. </w:t>
      </w:r>
      <w:r w:rsidR="003B4869" w:rsidRPr="003B4869">
        <w:t xml:space="preserve">Over-the-counter </w:t>
      </w:r>
      <w:r w:rsidR="003B4869">
        <w:t>(</w:t>
      </w:r>
      <w:r w:rsidRPr="003D2907">
        <w:t>OTC</w:t>
      </w:r>
      <w:r w:rsidR="003B4869">
        <w:t>)</w:t>
      </w:r>
      <w:r w:rsidRPr="003D2907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3D2907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3D2907" w:rsidRDefault="00252CE1" w:rsidP="00AA1E6A">
            <w:pPr>
              <w:pStyle w:val="TableHeader"/>
            </w:pPr>
            <w:bookmarkStart w:id="0" w:name="_Hlk159603270"/>
            <w:r w:rsidRPr="003D2907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3D2907" w:rsidRDefault="00252CE1" w:rsidP="00AA1E6A">
            <w:pPr>
              <w:pStyle w:val="TableHeader"/>
            </w:pPr>
            <w:r w:rsidRPr="003D2907">
              <w:t>Generic Name</w:t>
            </w:r>
          </w:p>
        </w:tc>
      </w:tr>
      <w:tr w:rsidR="00585FFF" w:rsidRPr="003D2907" w14:paraId="2AD5C02D" w14:textId="77777777" w:rsidTr="000C5A6F">
        <w:trPr>
          <w:cantSplit/>
        </w:trPr>
        <w:tc>
          <w:tcPr>
            <w:tcW w:w="5265" w:type="dxa"/>
          </w:tcPr>
          <w:p w14:paraId="2D8FA8E3" w14:textId="06C0F963" w:rsidR="00585FFF" w:rsidRPr="003D2907" w:rsidRDefault="003D2907" w:rsidP="009645D6">
            <w:pPr>
              <w:pStyle w:val="TableDataUnpadded"/>
            </w:pPr>
            <w:r w:rsidRPr="003D2907">
              <w:t>Amondys 45</w:t>
            </w:r>
          </w:p>
        </w:tc>
        <w:tc>
          <w:tcPr>
            <w:tcW w:w="5595" w:type="dxa"/>
          </w:tcPr>
          <w:p w14:paraId="7E26A004" w14:textId="243D8AD6" w:rsidR="00585FFF" w:rsidRPr="003D2907" w:rsidRDefault="003D2907" w:rsidP="00E82ABA">
            <w:pPr>
              <w:pStyle w:val="TableDataUnpadded"/>
            </w:pPr>
            <w:r w:rsidRPr="003D2907">
              <w:t>casimersen</w:t>
            </w:r>
          </w:p>
        </w:tc>
      </w:tr>
      <w:tr w:rsidR="00D21D0C" w:rsidRPr="003D2907" w14:paraId="79C2A122" w14:textId="77777777" w:rsidTr="000C5A6F">
        <w:trPr>
          <w:cantSplit/>
        </w:trPr>
        <w:tc>
          <w:tcPr>
            <w:tcW w:w="5265" w:type="dxa"/>
          </w:tcPr>
          <w:p w14:paraId="08001603" w14:textId="1712039F" w:rsidR="00D21D0C" w:rsidRPr="003D2907" w:rsidRDefault="003D2907" w:rsidP="009645D6">
            <w:pPr>
              <w:pStyle w:val="TableDataUnpadded"/>
            </w:pPr>
            <w:r w:rsidRPr="003D2907">
              <w:t>Exondys 51</w:t>
            </w:r>
          </w:p>
        </w:tc>
        <w:tc>
          <w:tcPr>
            <w:tcW w:w="5595" w:type="dxa"/>
          </w:tcPr>
          <w:p w14:paraId="26C54A5D" w14:textId="15953651" w:rsidR="00D21D0C" w:rsidRPr="003D2907" w:rsidRDefault="003D2907" w:rsidP="00E82ABA">
            <w:pPr>
              <w:pStyle w:val="TableDataUnpadded"/>
            </w:pPr>
            <w:r w:rsidRPr="003D2907">
              <w:t>eteplirsen</w:t>
            </w:r>
          </w:p>
        </w:tc>
      </w:tr>
      <w:tr w:rsidR="00D21D0C" w:rsidRPr="003D2907" w14:paraId="420A61B5" w14:textId="77777777" w:rsidTr="000C5A6F">
        <w:trPr>
          <w:cantSplit/>
        </w:trPr>
        <w:tc>
          <w:tcPr>
            <w:tcW w:w="5265" w:type="dxa"/>
          </w:tcPr>
          <w:p w14:paraId="064084F6" w14:textId="0C1C00AD" w:rsidR="00D21D0C" w:rsidRPr="003D2907" w:rsidRDefault="003D2907" w:rsidP="009645D6">
            <w:pPr>
              <w:pStyle w:val="TableDataUnpadded"/>
            </w:pPr>
            <w:r w:rsidRPr="003D2907">
              <w:t>Viltepso</w:t>
            </w:r>
          </w:p>
        </w:tc>
        <w:tc>
          <w:tcPr>
            <w:tcW w:w="5595" w:type="dxa"/>
          </w:tcPr>
          <w:p w14:paraId="5BE6D872" w14:textId="7D10E1E1" w:rsidR="00D21D0C" w:rsidRPr="003D2907" w:rsidRDefault="003D2907" w:rsidP="00E82ABA">
            <w:pPr>
              <w:pStyle w:val="TableDataUnpadded"/>
            </w:pPr>
            <w:r w:rsidRPr="003D2907">
              <w:t>viltolarsen</w:t>
            </w:r>
          </w:p>
        </w:tc>
      </w:tr>
      <w:tr w:rsidR="009645D6" w:rsidRPr="003D2907" w14:paraId="618284D6" w14:textId="77777777" w:rsidTr="000C5A6F">
        <w:trPr>
          <w:cantSplit/>
        </w:trPr>
        <w:tc>
          <w:tcPr>
            <w:tcW w:w="5265" w:type="dxa"/>
          </w:tcPr>
          <w:p w14:paraId="35595218" w14:textId="6455C55F" w:rsidR="009645D6" w:rsidRPr="003D2907" w:rsidRDefault="003D2907" w:rsidP="009645D6">
            <w:pPr>
              <w:pStyle w:val="TableDataUnpadded"/>
            </w:pPr>
            <w:proofErr w:type="spellStart"/>
            <w:r w:rsidRPr="003D2907">
              <w:t>Vyondys</w:t>
            </w:r>
            <w:proofErr w:type="spellEnd"/>
            <w:r w:rsidRPr="003D2907">
              <w:t xml:space="preserve"> 53</w:t>
            </w:r>
          </w:p>
        </w:tc>
        <w:tc>
          <w:tcPr>
            <w:tcW w:w="5595" w:type="dxa"/>
          </w:tcPr>
          <w:p w14:paraId="3EAF2DF2" w14:textId="66ADC2AC" w:rsidR="009645D6" w:rsidRPr="003D2907" w:rsidRDefault="003D2907" w:rsidP="00E82ABA">
            <w:pPr>
              <w:pStyle w:val="TableDataUnpadded"/>
            </w:pPr>
            <w:r w:rsidRPr="003D2907">
              <w:t>golodirsen</w:t>
            </w:r>
          </w:p>
        </w:tc>
      </w:tr>
    </w:tbl>
    <w:bookmarkEnd w:id="0"/>
    <w:p w14:paraId="14CE6108" w14:textId="1D28EC48" w:rsidR="00FC1AAD" w:rsidRPr="003D2907" w:rsidRDefault="00ED052F" w:rsidP="00AA2A94">
      <w:pPr>
        <w:pStyle w:val="Heading2"/>
        <w:tabs>
          <w:tab w:val="left" w:pos="9540"/>
        </w:tabs>
      </w:pPr>
      <w:r w:rsidRPr="003D2907">
        <w:t>Indications</w:t>
      </w:r>
    </w:p>
    <w:p w14:paraId="134B5687" w14:textId="45FD4EE9" w:rsidR="00ED052F" w:rsidRPr="003D2907" w:rsidRDefault="00ED052F" w:rsidP="00ED052F">
      <w:pPr>
        <w:pStyle w:val="Heading3"/>
        <w:keepNext w:val="0"/>
      </w:pPr>
      <w:r w:rsidRPr="003D2907">
        <w:t>FDA-approved Indications</w:t>
      </w:r>
    </w:p>
    <w:p w14:paraId="1E55CDFB" w14:textId="1F6FFD69" w:rsidR="009645D6" w:rsidRPr="003D2907" w:rsidRDefault="009645D6" w:rsidP="003D2907">
      <w:pPr>
        <w:pStyle w:val="Heading4"/>
      </w:pPr>
      <w:r w:rsidRPr="003D2907">
        <w:t>Amondys 45</w:t>
      </w:r>
    </w:p>
    <w:p w14:paraId="0E66D228" w14:textId="3D875B04" w:rsidR="009645D6" w:rsidRPr="003D2907" w:rsidRDefault="009645D6" w:rsidP="003D2907">
      <w:pPr>
        <w:pStyle w:val="BodyText"/>
      </w:pPr>
      <w:r w:rsidRPr="003D2907">
        <w:t>Amondys 45 is indicated for the treatment of Duchenne muscular dystrophy (DMD) in patients who have a confirmed</w:t>
      </w:r>
      <w:r w:rsidR="003D2907">
        <w:t xml:space="preserve"> </w:t>
      </w:r>
      <w:r w:rsidRPr="003D2907">
        <w:t>mutation of the DMD gene that is amenable to exon 45 skipping. This indication is approved under accelerated approval</w:t>
      </w:r>
      <w:r w:rsidR="003D2907">
        <w:t xml:space="preserve"> </w:t>
      </w:r>
      <w:r w:rsidRPr="003D2907">
        <w:t>based on an increase in dystrophin production in skeletal muscle observed in patients treated with AMONDYS 45.</w:t>
      </w:r>
      <w:r w:rsidR="003D2907">
        <w:t xml:space="preserve"> </w:t>
      </w:r>
      <w:r w:rsidRPr="003D2907">
        <w:t>Continued approval for this indication may be contingent upon verification of a clinical benefit in confirmatory trials.</w:t>
      </w:r>
    </w:p>
    <w:p w14:paraId="32FFB6E4" w14:textId="182CEC3A" w:rsidR="009645D6" w:rsidRPr="003D2907" w:rsidRDefault="009645D6" w:rsidP="009645D6">
      <w:pPr>
        <w:pStyle w:val="Heading4"/>
      </w:pPr>
      <w:r w:rsidRPr="003D2907">
        <w:t>Exondys 51</w:t>
      </w:r>
    </w:p>
    <w:p w14:paraId="7F99983F" w14:textId="0DB3C041" w:rsidR="009645D6" w:rsidRPr="003D2907" w:rsidRDefault="009645D6" w:rsidP="003D2907">
      <w:pPr>
        <w:pStyle w:val="BodyText"/>
      </w:pPr>
      <w:r w:rsidRPr="003D2907">
        <w:t>Exondys 51 is indicated for the treatment of Duchenne muscular dystrophy (DMD) in patients who have a confirmed</w:t>
      </w:r>
      <w:r w:rsidR="003D2907">
        <w:t xml:space="preserve"> </w:t>
      </w:r>
      <w:r w:rsidRPr="003D2907">
        <w:t xml:space="preserve">mutation of the DMD gene that is amenable to exon 51 skipping. This indication is approved </w:t>
      </w:r>
      <w:r w:rsidRPr="003D2907">
        <w:lastRenderedPageBreak/>
        <w:t>under accelerated approval</w:t>
      </w:r>
      <w:r w:rsidR="003D2907">
        <w:t xml:space="preserve"> </w:t>
      </w:r>
      <w:r w:rsidRPr="003D2907">
        <w:t>based on an increase in dystrophin in skeletal muscle observed in some patients treated with EXONDYS 51. Continued</w:t>
      </w:r>
      <w:r w:rsidR="003D2907">
        <w:t xml:space="preserve"> </w:t>
      </w:r>
      <w:r w:rsidRPr="003D2907">
        <w:t>approval for this indication may be contingent upon verification of a clinical benefit in confirmatory trials.</w:t>
      </w:r>
    </w:p>
    <w:p w14:paraId="3D54483C" w14:textId="0E750152" w:rsidR="009645D6" w:rsidRPr="003D2907" w:rsidRDefault="006E2F32" w:rsidP="006E2F32">
      <w:pPr>
        <w:pStyle w:val="Heading4"/>
      </w:pPr>
      <w:r w:rsidRPr="003D2907">
        <w:t>Viltepso</w:t>
      </w:r>
    </w:p>
    <w:p w14:paraId="25F7AD27" w14:textId="419B29A8" w:rsidR="006E2F32" w:rsidRPr="003D2907" w:rsidRDefault="006E2F32" w:rsidP="003D2907">
      <w:pPr>
        <w:pStyle w:val="BodyText"/>
      </w:pPr>
      <w:r w:rsidRPr="003D2907">
        <w:t>Viltepso is indicated for the treatment of Duchenne muscular dystrophy (DMD) in patients who have a confirmed</w:t>
      </w:r>
      <w:r w:rsidR="003D2907">
        <w:t xml:space="preserve"> </w:t>
      </w:r>
      <w:r w:rsidRPr="003D2907">
        <w:t>mutation of the DMD gene that is amenable to exon 53 skipping. This indication is approved under accelerated approval</w:t>
      </w:r>
      <w:r w:rsidR="003D2907">
        <w:t xml:space="preserve"> </w:t>
      </w:r>
      <w:r w:rsidRPr="003D2907">
        <w:t>based on an increase in dystrophin production in skeletal muscle observed in patients treated with Viltepso. Continued</w:t>
      </w:r>
      <w:r w:rsidR="003D2907">
        <w:t xml:space="preserve"> </w:t>
      </w:r>
      <w:r w:rsidRPr="003D2907">
        <w:t>approval for this indication may be contingent upon verification and description of clinical benefit in a confirmatory trial.</w:t>
      </w:r>
    </w:p>
    <w:p w14:paraId="1B28162B" w14:textId="7D4F2AEC" w:rsidR="006E2F32" w:rsidRPr="003D2907" w:rsidRDefault="006E2F32" w:rsidP="006E2F32">
      <w:pPr>
        <w:pStyle w:val="Heading4"/>
      </w:pPr>
      <w:proofErr w:type="spellStart"/>
      <w:r w:rsidRPr="003D2907">
        <w:t>Vyondys</w:t>
      </w:r>
      <w:proofErr w:type="spellEnd"/>
      <w:r w:rsidRPr="003D2907">
        <w:t xml:space="preserve"> 53</w:t>
      </w:r>
    </w:p>
    <w:p w14:paraId="72847AE3" w14:textId="2A13D021" w:rsidR="006E2F32" w:rsidRPr="003D2907" w:rsidRDefault="006E2F32" w:rsidP="003D2907">
      <w:pPr>
        <w:pStyle w:val="BodyText"/>
      </w:pPr>
      <w:proofErr w:type="spellStart"/>
      <w:r w:rsidRPr="003D2907">
        <w:t>Vyondys</w:t>
      </w:r>
      <w:proofErr w:type="spellEnd"/>
      <w:r w:rsidRPr="003D2907">
        <w:t xml:space="preserve"> 53 is indicated for the treatment of Duchenne muscular dystrophy (DMD) in patients who have a confirmed</w:t>
      </w:r>
      <w:r w:rsidR="003D2907">
        <w:t xml:space="preserve"> </w:t>
      </w:r>
      <w:r w:rsidRPr="003D2907">
        <w:t>mutation of the DMD gene that is amenable to exon 53 skipping. This indication is approved under accelerated approval</w:t>
      </w:r>
      <w:r w:rsidR="003D2907">
        <w:t xml:space="preserve"> </w:t>
      </w:r>
      <w:r w:rsidRPr="003D2907">
        <w:t xml:space="preserve">based on an increase in dystrophin production in skeletal muscle observed in patients treated with </w:t>
      </w:r>
      <w:proofErr w:type="spellStart"/>
      <w:r w:rsidRPr="003D2907">
        <w:t>Vyondys</w:t>
      </w:r>
      <w:proofErr w:type="spellEnd"/>
      <w:r w:rsidRPr="003D2907">
        <w:t xml:space="preserve"> 53. Continued approval for this indication may be contingent upon verification of a clinical benefit in confirmatory trials.</w:t>
      </w:r>
    </w:p>
    <w:p w14:paraId="50A38FBA" w14:textId="52A2C54A" w:rsidR="00FE0C63" w:rsidRPr="003D2907" w:rsidRDefault="00685107" w:rsidP="00E050E1">
      <w:pPr>
        <w:pStyle w:val="Heading2"/>
      </w:pPr>
      <w:r w:rsidRPr="003D2907">
        <w:t>Coverage Criteria</w:t>
      </w:r>
    </w:p>
    <w:p w14:paraId="6F772E08" w14:textId="18E91916" w:rsidR="005A43EF" w:rsidRPr="003D2907" w:rsidRDefault="005A43EF" w:rsidP="005A43EF">
      <w:pPr>
        <w:pStyle w:val="Heading3"/>
      </w:pPr>
      <w:r w:rsidRPr="003D2907">
        <w:t>Duchenne Muscular Dystrophy (DMD)</w:t>
      </w:r>
    </w:p>
    <w:p w14:paraId="2B00A560" w14:textId="006921D8" w:rsidR="005A43EF" w:rsidRPr="003D2907" w:rsidRDefault="005A43EF" w:rsidP="005A43EF">
      <w:pPr>
        <w:pStyle w:val="BodyText"/>
      </w:pPr>
      <w:r w:rsidRPr="003D2907">
        <w:t>Authorization may be granted for the diagnosis of Duchenne muscular dystrophy (DMD) when ALL of the following criteria are met:</w:t>
      </w:r>
    </w:p>
    <w:p w14:paraId="0CEA734D" w14:textId="77777777" w:rsidR="005A43EF" w:rsidRPr="003D2907" w:rsidRDefault="005A43EF" w:rsidP="003D2907">
      <w:pPr>
        <w:pStyle w:val="ListParagraph"/>
        <w:numPr>
          <w:ilvl w:val="0"/>
          <w:numId w:val="30"/>
        </w:numPr>
        <w:contextualSpacing w:val="0"/>
      </w:pPr>
      <w:r w:rsidRPr="003D2907">
        <w:t>There is documentation of genetic testing to confirm that the DMD gene mutation of the patient is amenable to exon 45, 51, or 53 skipping. [ACTION REQUIRED: Documentation is required for approval.]</w:t>
      </w:r>
    </w:p>
    <w:p w14:paraId="19560414" w14:textId="77777777" w:rsidR="005A43EF" w:rsidRPr="003D2907" w:rsidRDefault="005A43EF" w:rsidP="003D2907">
      <w:pPr>
        <w:pStyle w:val="ListParagraph"/>
        <w:numPr>
          <w:ilvl w:val="0"/>
          <w:numId w:val="30"/>
        </w:numPr>
        <w:contextualSpacing w:val="0"/>
      </w:pPr>
      <w:r w:rsidRPr="003D2907">
        <w:t>There is documentation to confirm a stable dose of corticosteroids has been established prior to starting therapy or a documented reason that the patient cannot be on corticosteroids. [ACTION REQUIRED: Documentation is required for approval.]</w:t>
      </w:r>
    </w:p>
    <w:p w14:paraId="13E72219" w14:textId="77777777" w:rsidR="005A43EF" w:rsidRPr="003D2907" w:rsidRDefault="005A43EF" w:rsidP="003D2907">
      <w:pPr>
        <w:pStyle w:val="ListParagraph"/>
        <w:numPr>
          <w:ilvl w:val="0"/>
          <w:numId w:val="30"/>
        </w:numPr>
        <w:contextualSpacing w:val="0"/>
      </w:pPr>
      <w:r w:rsidRPr="003D2907">
        <w:t>There is documentation that indicates kidney function testing has been done prior to starting therapy (except for eteplirsen). [ACTION REQUIRED: Documentation is required for approval.]</w:t>
      </w:r>
    </w:p>
    <w:p w14:paraId="5421B918" w14:textId="572FFF7B" w:rsidR="005A43EF" w:rsidRPr="003D2907" w:rsidRDefault="005A43EF" w:rsidP="003D2907">
      <w:pPr>
        <w:pStyle w:val="ListParagraph"/>
        <w:numPr>
          <w:ilvl w:val="0"/>
          <w:numId w:val="30"/>
        </w:numPr>
        <w:contextualSpacing w:val="0"/>
      </w:pPr>
      <w:r w:rsidRPr="003D2907">
        <w:t>The patient is NOT concurrently being treated with another exon skipping therapy for DMD</w:t>
      </w:r>
      <w:r w:rsidR="003F0642">
        <w:t>.</w:t>
      </w:r>
    </w:p>
    <w:p w14:paraId="1F387316" w14:textId="49779B7F" w:rsidR="00183B46" w:rsidRPr="003D2907" w:rsidRDefault="00183B46" w:rsidP="00183B46">
      <w:pPr>
        <w:pStyle w:val="Heading2"/>
      </w:pPr>
      <w:r w:rsidRPr="003D2907">
        <w:t>Duration of Approval (DOA)</w:t>
      </w:r>
    </w:p>
    <w:p w14:paraId="78086795" w14:textId="77777777" w:rsidR="003D2907" w:rsidRDefault="00C848F0" w:rsidP="00C848F0">
      <w:pPr>
        <w:pStyle w:val="ListParagraph"/>
        <w:numPr>
          <w:ilvl w:val="0"/>
          <w:numId w:val="26"/>
        </w:numPr>
        <w:rPr>
          <w:color w:val="auto"/>
        </w:rPr>
      </w:pPr>
      <w:r w:rsidRPr="003D2907">
        <w:rPr>
          <w:color w:val="auto"/>
        </w:rPr>
        <w:t>5257-A: DOA: 12 months</w:t>
      </w:r>
    </w:p>
    <w:p w14:paraId="10DA4309" w14:textId="6B341D2A" w:rsidR="00FF66BF" w:rsidRPr="003D2907" w:rsidRDefault="00FF66BF" w:rsidP="00FF66BF">
      <w:pPr>
        <w:pStyle w:val="Heading2"/>
      </w:pPr>
      <w:r w:rsidRPr="003D2907">
        <w:lastRenderedPageBreak/>
        <w:t>References</w:t>
      </w:r>
    </w:p>
    <w:p w14:paraId="21A5B318" w14:textId="46D24324" w:rsidR="00C848F0" w:rsidRPr="003D2907" w:rsidRDefault="00C848F0" w:rsidP="00C848F0">
      <w:pPr>
        <w:pStyle w:val="ReferenceOrdered"/>
      </w:pPr>
      <w:r w:rsidRPr="003D2907">
        <w:t xml:space="preserve">Amondys 45 [package insert]. Cambridge, MA: Sarepta Therapeutics, Inc.; </w:t>
      </w:r>
      <w:r w:rsidR="00A76C5C">
        <w:t>July 2024</w:t>
      </w:r>
      <w:r w:rsidRPr="003D2907">
        <w:t>.</w:t>
      </w:r>
    </w:p>
    <w:p w14:paraId="6CD46746" w14:textId="0B668583" w:rsidR="00C848F0" w:rsidRPr="003D2907" w:rsidRDefault="00C848F0" w:rsidP="00C848F0">
      <w:pPr>
        <w:pStyle w:val="ReferenceOrdered"/>
      </w:pPr>
      <w:r w:rsidRPr="003D2907">
        <w:t xml:space="preserve">Exondys 51 [package insert]. Cambridge, MA: Sarepta Therapeutics, Inc.; </w:t>
      </w:r>
      <w:r w:rsidR="0028488C">
        <w:t>December 2024</w:t>
      </w:r>
      <w:r w:rsidRPr="003D2907">
        <w:t>.</w:t>
      </w:r>
    </w:p>
    <w:p w14:paraId="2B8AD42E" w14:textId="771CA65D" w:rsidR="00C848F0" w:rsidRPr="003D2907" w:rsidRDefault="00C848F0" w:rsidP="00C848F0">
      <w:pPr>
        <w:pStyle w:val="ReferenceOrdered"/>
      </w:pPr>
      <w:r w:rsidRPr="003D2907">
        <w:t xml:space="preserve">Viltepso [package insert]. Paramus, NJ: NS Pharma, Inc.; </w:t>
      </w:r>
      <w:r w:rsidR="007C4351">
        <w:t>January</w:t>
      </w:r>
      <w:r w:rsidR="007C4351" w:rsidRPr="003D2907">
        <w:t xml:space="preserve"> </w:t>
      </w:r>
      <w:r w:rsidRPr="003D2907">
        <w:t>2023.</w:t>
      </w:r>
    </w:p>
    <w:p w14:paraId="07FAA3FC" w14:textId="21272B55" w:rsidR="00C848F0" w:rsidRPr="003D2907" w:rsidRDefault="00C848F0" w:rsidP="00C848F0">
      <w:pPr>
        <w:pStyle w:val="ReferenceOrdered"/>
      </w:pPr>
      <w:proofErr w:type="spellStart"/>
      <w:r w:rsidRPr="003D2907">
        <w:t>Vyondys</w:t>
      </w:r>
      <w:proofErr w:type="spellEnd"/>
      <w:r w:rsidRPr="003D2907">
        <w:t xml:space="preserve"> 53 [package insert]. Cambridge, MA: Sarepta Therapeutics, Inc.; </w:t>
      </w:r>
      <w:r w:rsidR="00DC565A">
        <w:t>June 2024</w:t>
      </w:r>
      <w:r w:rsidRPr="003D2907">
        <w:t>.</w:t>
      </w:r>
    </w:p>
    <w:p w14:paraId="3C7E3E31" w14:textId="77777777" w:rsidR="0003048F" w:rsidRDefault="00C848F0" w:rsidP="00C848F0">
      <w:pPr>
        <w:pStyle w:val="ReferenceOrdered"/>
      </w:pPr>
      <w:r w:rsidRPr="003D2907">
        <w:t>New York – Coverage of Duchenne Muscular Dystrophy (DMD) Drugs. New York State Medicaid Update. January 2022.</w:t>
      </w:r>
    </w:p>
    <w:sectPr w:rsidR="0003048F" w:rsidSect="00995EBC">
      <w:headerReference w:type="default" r:id="rId15"/>
      <w:type w:val="continuous"/>
      <w:pgSz w:w="12240" w:h="15840" w:code="1"/>
      <w:pgMar w:top="900" w:right="720" w:bottom="990" w:left="720" w:header="720" w:footer="41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73835" w14:textId="77777777" w:rsidR="00E3036B" w:rsidRDefault="00E3036B">
      <w:r>
        <w:separator/>
      </w:r>
    </w:p>
  </w:endnote>
  <w:endnote w:type="continuationSeparator" w:id="0">
    <w:p w14:paraId="3D88EB89" w14:textId="77777777" w:rsidR="00E3036B" w:rsidRDefault="00E3036B">
      <w:r>
        <w:continuationSeparator/>
      </w:r>
    </w:p>
  </w:endnote>
  <w:endnote w:type="continuationNotice" w:id="1">
    <w:p w14:paraId="24B59D57" w14:textId="77777777" w:rsidR="00E3036B" w:rsidRDefault="00E303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9664FF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F74A7" w:rsidRPr="007F74A7">
      <w:rPr>
        <w:rFonts w:cs="Arial"/>
        <w:noProof/>
        <w:sz w:val="16"/>
        <w:szCs w:val="16"/>
      </w:rPr>
      <w:t>Duchenne</w:t>
    </w:r>
    <w:r w:rsidR="007F74A7">
      <w:rPr>
        <w:rFonts w:cs="Arial"/>
        <w:noProof/>
        <w:snapToGrid w:val="0"/>
        <w:color w:val="000000"/>
        <w:sz w:val="16"/>
        <w:szCs w:val="16"/>
      </w:rPr>
      <w:t xml:space="preserve"> Muscular Dystrophy</w:t>
    </w:r>
    <w:r w:rsidR="007F74A7" w:rsidRPr="007F74A7">
      <w:rPr>
        <w:rFonts w:cs="Arial"/>
        <w:noProof/>
        <w:sz w:val="16"/>
        <w:szCs w:val="16"/>
      </w:rPr>
      <w:t xml:space="preserve"> New</w:t>
    </w:r>
    <w:r w:rsidR="007F74A7">
      <w:rPr>
        <w:rFonts w:cs="Arial"/>
        <w:noProof/>
        <w:snapToGrid w:val="0"/>
        <w:color w:val="000000"/>
        <w:sz w:val="16"/>
        <w:szCs w:val="16"/>
      </w:rPr>
      <w:t xml:space="preserve"> York Medicaid PA 5257-A P04-2025.docx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F74A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0D16AA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92DE5B0" w:rsidR="00F75C81" w:rsidRPr="007F74A7" w:rsidRDefault="00C36B72" w:rsidP="007F74A7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EDC19E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E0BB7" w:rsidRPr="003E0BB7">
      <w:rPr>
        <w:rFonts w:cs="Arial"/>
        <w:noProof/>
        <w:sz w:val="16"/>
        <w:szCs w:val="16"/>
      </w:rPr>
      <w:t>Duchenne</w:t>
    </w:r>
    <w:r w:rsidR="003E0BB7">
      <w:rPr>
        <w:rFonts w:cs="Arial"/>
        <w:noProof/>
        <w:snapToGrid w:val="0"/>
        <w:color w:val="000000"/>
        <w:sz w:val="16"/>
        <w:szCs w:val="16"/>
      </w:rPr>
      <w:t xml:space="preserve"> Muscular Dystrophy</w:t>
    </w:r>
    <w:r w:rsidR="003E0BB7" w:rsidRPr="003E0BB7">
      <w:rPr>
        <w:rFonts w:cs="Arial"/>
        <w:noProof/>
        <w:sz w:val="16"/>
        <w:szCs w:val="16"/>
      </w:rPr>
      <w:t xml:space="preserve"> New</w:t>
    </w:r>
    <w:r w:rsidR="003E0BB7">
      <w:rPr>
        <w:rFonts w:cs="Arial"/>
        <w:noProof/>
        <w:snapToGrid w:val="0"/>
        <w:color w:val="000000"/>
        <w:sz w:val="16"/>
        <w:szCs w:val="16"/>
      </w:rPr>
      <w:t xml:space="preserve"> York Medicaid PA 5257-A P04-2025.docx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C34F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E4EF35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865B82C" w:rsidR="00ED04EC" w:rsidRPr="00F50D98" w:rsidRDefault="00F50D98" w:rsidP="00995EB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5819" w14:textId="77777777" w:rsidR="00E3036B" w:rsidRDefault="00E3036B">
      <w:r>
        <w:separator/>
      </w:r>
    </w:p>
  </w:footnote>
  <w:footnote w:type="continuationSeparator" w:id="0">
    <w:p w14:paraId="123A1F05" w14:textId="77777777" w:rsidR="00E3036B" w:rsidRDefault="00E3036B">
      <w:r>
        <w:continuationSeparator/>
      </w:r>
    </w:p>
  </w:footnote>
  <w:footnote w:type="continuationNotice" w:id="1">
    <w:p w14:paraId="4B6660D1" w14:textId="77777777" w:rsidR="00E3036B" w:rsidRDefault="00E303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D2907" w:rsidRPr="003D2907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3D2907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3D2907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ED04EC" w:rsidRPr="003D2907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347A8F8" w:rsidR="00ED04EC" w:rsidRPr="003D2907" w:rsidRDefault="001D78DB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1D78DB">
            <w:rPr>
              <w:rFonts w:cs="Arial"/>
              <w:color w:val="000000" w:themeColor="text1"/>
              <w:sz w:val="16"/>
              <w:szCs w:val="16"/>
            </w:rPr>
            <w:t>REG</w:t>
          </w:r>
          <w:r>
            <w:rPr>
              <w:rFonts w:cs="Arial"/>
              <w:color w:val="000000" w:themeColor="text1"/>
              <w:sz w:val="16"/>
              <w:szCs w:val="16"/>
            </w:rPr>
            <w:t xml:space="preserve"> </w:t>
          </w:r>
          <w:r w:rsidR="009645D6" w:rsidRPr="003D2907">
            <w:rPr>
              <w:rFonts w:cs="Arial"/>
              <w:color w:val="000000" w:themeColor="text1"/>
              <w:sz w:val="16"/>
              <w:szCs w:val="16"/>
            </w:rPr>
            <w:t>5257-A</w:t>
          </w:r>
        </w:p>
      </w:tc>
    </w:tr>
  </w:tbl>
  <w:p w14:paraId="0D5ACCC2" w14:textId="462A1075" w:rsidR="00ED04EC" w:rsidRPr="003D2907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D2907" w:rsidRPr="003D2907" w14:paraId="0FC656B6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778C911" w14:textId="77777777" w:rsidR="003D2907" w:rsidRPr="003D2907" w:rsidRDefault="003D2907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3D2907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3D2907" w:rsidRPr="003D2907" w14:paraId="65126EA5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46F94D2C" w14:textId="660DBD06" w:rsidR="003D2907" w:rsidRPr="003D2907" w:rsidRDefault="003D2907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3D2907">
            <w:rPr>
              <w:rFonts w:cs="Arial"/>
              <w:color w:val="000000" w:themeColor="text1"/>
              <w:sz w:val="16"/>
              <w:szCs w:val="16"/>
            </w:rPr>
            <w:t>5257-A</w:t>
          </w:r>
        </w:p>
      </w:tc>
    </w:tr>
  </w:tbl>
  <w:p w14:paraId="0F2B8BBB" w14:textId="77777777" w:rsidR="003D2907" w:rsidRPr="003D2907" w:rsidRDefault="003D2907" w:rsidP="00B02279">
    <w:pPr>
      <w:pStyle w:val="Header"/>
      <w:rPr>
        <w:color w:val="000000" w:themeColor="text1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17970DB"/>
    <w:multiLevelType w:val="hybridMultilevel"/>
    <w:tmpl w:val="B7C81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C2451E"/>
    <w:multiLevelType w:val="hybridMultilevel"/>
    <w:tmpl w:val="B9F814E0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C8D"/>
    <w:multiLevelType w:val="hybridMultilevel"/>
    <w:tmpl w:val="C812F3E4"/>
    <w:lvl w:ilvl="0" w:tplc="FE72DE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0146D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A8E1C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15096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3A23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E0A6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B8CE4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E5CCA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8EA2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D690B"/>
    <w:multiLevelType w:val="hybridMultilevel"/>
    <w:tmpl w:val="37E242EE"/>
    <w:lvl w:ilvl="0" w:tplc="1EFAD6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6A92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EAA37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D20F9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6E01D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1F4E6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D0A7F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84CE9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2648A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7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29"/>
  </w:num>
  <w:num w:numId="18" w16cid:durableId="299724409">
    <w:abstractNumId w:val="24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0"/>
  </w:num>
  <w:num w:numId="22" w16cid:durableId="1472481103">
    <w:abstractNumId w:val="26"/>
  </w:num>
  <w:num w:numId="23" w16cid:durableId="1997420403">
    <w:abstractNumId w:val="28"/>
  </w:num>
  <w:num w:numId="24" w16cid:durableId="33312838">
    <w:abstractNumId w:val="25"/>
  </w:num>
  <w:num w:numId="25" w16cid:durableId="507404939">
    <w:abstractNumId w:val="18"/>
  </w:num>
  <w:num w:numId="26" w16cid:durableId="1950313333">
    <w:abstractNumId w:val="21"/>
  </w:num>
  <w:num w:numId="27" w16cid:durableId="1866016584">
    <w:abstractNumId w:val="20"/>
  </w:num>
  <w:num w:numId="28" w16cid:durableId="354962397">
    <w:abstractNumId w:val="13"/>
  </w:num>
  <w:num w:numId="29" w16cid:durableId="1151672295">
    <w:abstractNumId w:val="30"/>
  </w:num>
  <w:num w:numId="30" w16cid:durableId="744957481">
    <w:abstractNumId w:val="16"/>
  </w:num>
  <w:num w:numId="31" w16cid:durableId="1128864488">
    <w:abstractNumId w:val="23"/>
  </w:num>
  <w:num w:numId="32" w16cid:durableId="239755381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D37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01E"/>
    <w:rsid w:val="0003048F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616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34F4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78D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88C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C8E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86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907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0BB7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0642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366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E728F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274E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5F0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48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3EF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2F32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B95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35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7F74A7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BD6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85B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7FD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6230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5D6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EBC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492E"/>
    <w:rsid w:val="009F6192"/>
    <w:rsid w:val="009F672D"/>
    <w:rsid w:val="009F6CD7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6C5C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6F1A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2E27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719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18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308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6F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8F0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91B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874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43F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65A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989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2DF"/>
    <w:rsid w:val="00E12596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36B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1604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98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004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287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51D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DE2A6-9F90-43CB-9176-89C7C871C8D6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ce173f13-e3a2-4c5f-8c54-d0382ae88016"/>
    <ds:schemaRef ds:uri="102fadf2-6cae-45bc-95f6-bc2613b98572"/>
    <ds:schemaRef ds:uri="http://schemas.microsoft.com/office/2006/metadata/properties"/>
    <ds:schemaRef ds:uri="3d05f658-b5f7-4df6-8c02-f51ceb2e0127"/>
    <ds:schemaRef ds:uri="bed7683f-31c5-4c04-bbbd-fa4ba9c25b3c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564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Duchenne Muscular Dystrophy New York Medicaid PA REG 5257-A</vt:lpstr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Duchenne Muscular Dystrophy New York Medicaid PA 5257-A</dc:title>
  <dc:subject>Duchenne Muscular Dystrophy New York Medicaid PA 5257-A</dc:subject>
  <dc:creator>CVS Caremark</dc:creator>
  <cp:keywords/>
  <cp:lastModifiedBy>Kubilius, Jessica</cp:lastModifiedBy>
  <cp:revision>8</cp:revision>
  <cp:lastPrinted>2024-04-16T06:56:00Z</cp:lastPrinted>
  <dcterms:created xsi:type="dcterms:W3CDTF">2025-04-18T14:35:00Z</dcterms:created>
  <dcterms:modified xsi:type="dcterms:W3CDTF">2025-05-07T15:19:00Z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685500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